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35463" w14:textId="77777777" w:rsidR="00FA49A1" w:rsidRPr="00066751" w:rsidRDefault="00FA49A1" w:rsidP="00FA49A1">
      <w:pPr>
        <w:pStyle w:val="Titolo"/>
        <w:rPr>
          <w:rFonts w:asciiTheme="majorHAnsi" w:hAnsiTheme="majorHAnsi"/>
          <w:sz w:val="72"/>
          <w:szCs w:val="72"/>
        </w:rPr>
      </w:pPr>
      <w:r w:rsidRPr="00066751">
        <w:rPr>
          <w:rFonts w:asciiTheme="majorHAnsi" w:hAnsiTheme="majorHAnsi"/>
          <w:sz w:val="72"/>
          <w:szCs w:val="72"/>
        </w:rPr>
        <w:t>C O M U N E   D I   P O R A N O</w:t>
      </w:r>
    </w:p>
    <w:p w14:paraId="69595239" w14:textId="77777777" w:rsidR="00FA49A1" w:rsidRPr="00066751" w:rsidRDefault="00FA49A1" w:rsidP="00FA49A1">
      <w:pPr>
        <w:pStyle w:val="Sottotitolo"/>
        <w:rPr>
          <w:rFonts w:asciiTheme="majorHAnsi" w:hAnsiTheme="majorHAnsi"/>
          <w:sz w:val="72"/>
          <w:szCs w:val="72"/>
        </w:rPr>
      </w:pPr>
      <w:r w:rsidRPr="00066751">
        <w:rPr>
          <w:rFonts w:asciiTheme="majorHAnsi" w:hAnsiTheme="majorHAnsi"/>
          <w:sz w:val="72"/>
          <w:szCs w:val="72"/>
        </w:rPr>
        <w:t>PROVINCIA DI TERNI</w:t>
      </w:r>
    </w:p>
    <w:p w14:paraId="22B44314" w14:textId="394F8BB5" w:rsidR="00FA49A1" w:rsidRPr="00066751" w:rsidRDefault="005E1C9D" w:rsidP="005E1C9D">
      <w:pPr>
        <w:ind w:left="708"/>
        <w:rPr>
          <w:rFonts w:ascii="Cambria" w:hAnsi="Cambria"/>
          <w:sz w:val="72"/>
          <w:szCs w:val="72"/>
        </w:rPr>
      </w:pPr>
      <w:r w:rsidRPr="00066751">
        <w:rPr>
          <w:rFonts w:asciiTheme="majorHAnsi" w:hAnsiTheme="majorHAnsi"/>
          <w:b/>
          <w:sz w:val="72"/>
          <w:szCs w:val="72"/>
        </w:rPr>
        <w:t xml:space="preserve">          </w:t>
      </w:r>
      <w:r w:rsidR="00066751">
        <w:rPr>
          <w:rFonts w:asciiTheme="majorHAnsi" w:hAnsiTheme="majorHAnsi"/>
          <w:b/>
          <w:sz w:val="72"/>
          <w:szCs w:val="72"/>
        </w:rPr>
        <w:tab/>
      </w:r>
      <w:r w:rsidR="00066751">
        <w:rPr>
          <w:rFonts w:asciiTheme="majorHAnsi" w:hAnsiTheme="majorHAnsi"/>
          <w:b/>
          <w:sz w:val="72"/>
          <w:szCs w:val="72"/>
        </w:rPr>
        <w:tab/>
      </w:r>
      <w:r w:rsidR="00066751">
        <w:rPr>
          <w:rFonts w:asciiTheme="majorHAnsi" w:hAnsiTheme="majorHAnsi"/>
          <w:b/>
          <w:sz w:val="72"/>
          <w:szCs w:val="72"/>
        </w:rPr>
        <w:tab/>
      </w:r>
      <w:r w:rsidR="00066751">
        <w:rPr>
          <w:rFonts w:asciiTheme="majorHAnsi" w:hAnsiTheme="majorHAnsi"/>
          <w:b/>
          <w:sz w:val="72"/>
          <w:szCs w:val="72"/>
        </w:rPr>
        <w:tab/>
        <w:t xml:space="preserve">  </w:t>
      </w:r>
      <w:r w:rsidRPr="00066751">
        <w:rPr>
          <w:rFonts w:asciiTheme="majorHAnsi" w:hAnsiTheme="majorHAnsi"/>
          <w:b/>
          <w:sz w:val="72"/>
          <w:szCs w:val="72"/>
        </w:rPr>
        <w:t xml:space="preserve"> </w:t>
      </w:r>
      <w:r w:rsidR="00FA49A1" w:rsidRPr="00066751">
        <w:rPr>
          <w:rFonts w:asciiTheme="majorHAnsi" w:hAnsiTheme="majorHAnsi"/>
          <w:b/>
          <w:sz w:val="72"/>
          <w:szCs w:val="72"/>
        </w:rPr>
        <w:t xml:space="preserve">A V </w:t>
      </w:r>
      <w:proofErr w:type="spellStart"/>
      <w:r w:rsidR="00FA49A1" w:rsidRPr="00066751">
        <w:rPr>
          <w:rFonts w:asciiTheme="majorHAnsi" w:hAnsiTheme="majorHAnsi"/>
          <w:b/>
          <w:sz w:val="72"/>
          <w:szCs w:val="72"/>
        </w:rPr>
        <w:t>V</w:t>
      </w:r>
      <w:proofErr w:type="spellEnd"/>
      <w:r w:rsidR="00FA49A1" w:rsidRPr="00066751">
        <w:rPr>
          <w:rFonts w:asciiTheme="majorHAnsi" w:hAnsiTheme="majorHAnsi"/>
          <w:b/>
          <w:sz w:val="72"/>
          <w:szCs w:val="72"/>
        </w:rPr>
        <w:t xml:space="preserve"> I S O</w:t>
      </w:r>
    </w:p>
    <w:p w14:paraId="787E1F18" w14:textId="77777777" w:rsidR="00EC2436" w:rsidRDefault="00EC2436" w:rsidP="00483490">
      <w:pPr>
        <w:jc w:val="both"/>
        <w:rPr>
          <w:rFonts w:ascii="Cambria" w:hAnsi="Cambria"/>
          <w:sz w:val="52"/>
          <w:szCs w:val="52"/>
        </w:rPr>
      </w:pPr>
    </w:p>
    <w:p w14:paraId="00B0B450" w14:textId="77777777" w:rsidR="004931CE" w:rsidRPr="004931CE" w:rsidRDefault="004931CE" w:rsidP="004931CE">
      <w:pPr>
        <w:jc w:val="both"/>
        <w:rPr>
          <w:sz w:val="34"/>
          <w:szCs w:val="34"/>
        </w:rPr>
      </w:pPr>
      <w:r w:rsidRPr="004931CE">
        <w:rPr>
          <w:sz w:val="34"/>
          <w:szCs w:val="34"/>
        </w:rPr>
        <w:t xml:space="preserve">In esecuzione della determinazione del Sindaco in data 25.03.2021 si partecipa alle SS.VV. che il Consiglio Comunale è convocato in sessione ordinaria di I° convocazione, per le ore </w:t>
      </w:r>
      <w:r w:rsidRPr="004931CE">
        <w:rPr>
          <w:b/>
          <w:sz w:val="34"/>
          <w:szCs w:val="34"/>
        </w:rPr>
        <w:t>15,00</w:t>
      </w:r>
      <w:r w:rsidRPr="004931CE">
        <w:rPr>
          <w:sz w:val="34"/>
          <w:szCs w:val="34"/>
        </w:rPr>
        <w:t xml:space="preserve"> </w:t>
      </w:r>
      <w:r w:rsidRPr="004931CE">
        <w:rPr>
          <w:b/>
          <w:sz w:val="34"/>
          <w:szCs w:val="34"/>
        </w:rPr>
        <w:t>del giorno 31.03.2021</w:t>
      </w:r>
      <w:r w:rsidRPr="004931CE">
        <w:rPr>
          <w:sz w:val="34"/>
          <w:szCs w:val="34"/>
        </w:rPr>
        <w:t xml:space="preserve"> per trattare gli affari di cui al seguente </w:t>
      </w:r>
    </w:p>
    <w:p w14:paraId="16020482" w14:textId="77777777" w:rsidR="004931CE" w:rsidRPr="004931CE" w:rsidRDefault="004931CE" w:rsidP="004931CE">
      <w:pPr>
        <w:jc w:val="both"/>
        <w:rPr>
          <w:sz w:val="34"/>
          <w:szCs w:val="34"/>
        </w:rPr>
      </w:pPr>
    </w:p>
    <w:p w14:paraId="66739F7B" w14:textId="77777777" w:rsidR="004931CE" w:rsidRPr="004931CE" w:rsidRDefault="004931CE" w:rsidP="004931CE">
      <w:pPr>
        <w:keepNext/>
        <w:jc w:val="center"/>
        <w:outlineLvl w:val="2"/>
        <w:rPr>
          <w:b/>
          <w:bCs/>
          <w:sz w:val="34"/>
          <w:szCs w:val="34"/>
        </w:rPr>
      </w:pPr>
    </w:p>
    <w:p w14:paraId="7CBA161F" w14:textId="77777777" w:rsidR="004931CE" w:rsidRPr="004931CE" w:rsidRDefault="004931CE" w:rsidP="004931CE">
      <w:pPr>
        <w:keepNext/>
        <w:jc w:val="center"/>
        <w:outlineLvl w:val="2"/>
        <w:rPr>
          <w:b/>
          <w:bCs/>
          <w:sz w:val="34"/>
          <w:szCs w:val="34"/>
        </w:rPr>
      </w:pPr>
      <w:r w:rsidRPr="004931CE">
        <w:rPr>
          <w:b/>
          <w:bCs/>
          <w:sz w:val="34"/>
          <w:szCs w:val="34"/>
        </w:rPr>
        <w:t>ORDINE DEL GIORNO</w:t>
      </w:r>
    </w:p>
    <w:p w14:paraId="09EFA318" w14:textId="77777777" w:rsidR="004931CE" w:rsidRPr="004931CE" w:rsidRDefault="004931CE" w:rsidP="004931CE">
      <w:pPr>
        <w:rPr>
          <w:sz w:val="34"/>
          <w:szCs w:val="34"/>
        </w:rPr>
      </w:pPr>
    </w:p>
    <w:p w14:paraId="49507EB3" w14:textId="77777777" w:rsidR="004931CE" w:rsidRPr="004931CE" w:rsidRDefault="004931CE" w:rsidP="004931CE">
      <w:pPr>
        <w:spacing w:after="120" w:line="120" w:lineRule="auto"/>
        <w:rPr>
          <w:rFonts w:ascii="Arial Narrow" w:eastAsiaTheme="minorHAnsi" w:hAnsi="Arial Narrow" w:cstheme="minorBidi"/>
          <w:sz w:val="34"/>
          <w:szCs w:val="34"/>
        </w:rPr>
      </w:pPr>
    </w:p>
    <w:p w14:paraId="30196E99" w14:textId="77777777" w:rsidR="004931CE" w:rsidRPr="004931CE" w:rsidRDefault="004931CE" w:rsidP="004931CE">
      <w:pPr>
        <w:spacing w:after="120" w:line="120" w:lineRule="auto"/>
        <w:rPr>
          <w:rFonts w:asciiTheme="minorHAnsi" w:eastAsiaTheme="minorHAnsi" w:hAnsiTheme="minorHAnsi" w:cstheme="minorBidi"/>
          <w:sz w:val="34"/>
          <w:szCs w:val="34"/>
          <w:lang w:eastAsia="en-US"/>
        </w:rPr>
      </w:pPr>
    </w:p>
    <w:p w14:paraId="5AB4A7B1" w14:textId="77777777" w:rsidR="004931CE" w:rsidRPr="004931CE" w:rsidRDefault="004931CE" w:rsidP="004931CE">
      <w:pPr>
        <w:spacing w:after="120" w:line="120" w:lineRule="auto"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  <w:t>Comunicazioni del sindaco</w:t>
      </w:r>
    </w:p>
    <w:p w14:paraId="5F920F69" w14:textId="77777777" w:rsidR="004931CE" w:rsidRPr="004931CE" w:rsidRDefault="004931CE" w:rsidP="004931CE">
      <w:pPr>
        <w:spacing w:after="120" w:line="120" w:lineRule="auto"/>
        <w:rPr>
          <w:rFonts w:asciiTheme="minorHAnsi" w:eastAsiaTheme="minorHAnsi" w:hAnsiTheme="minorHAnsi" w:cstheme="minorBidi"/>
          <w:sz w:val="34"/>
          <w:szCs w:val="34"/>
          <w:lang w:eastAsia="en-US"/>
        </w:rPr>
      </w:pPr>
    </w:p>
    <w:p w14:paraId="01660E62" w14:textId="7991B6C3" w:rsidR="004931CE" w:rsidRPr="004931CE" w:rsidRDefault="00F52585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APPROVAZIONE VERBALI SEDUTE CONSILIARI DEL 04.12.2020</w:t>
      </w:r>
    </w:p>
    <w:p w14:paraId="434273E8" w14:textId="61892A57" w:rsidR="004931CE" w:rsidRPr="004931CE" w:rsidRDefault="00F52585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ESAME PROPOSTA DI DELIBERA INOLTRATA DA COLDIRETTI UMBRIA IN MERITO ALLA TUTELA </w:t>
      </w: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DEL TERRITORIO E DELLE IMPRESE CON RIFERIMENTO AI DANNI PROVOCATI DALLA MASSICCIA </w:t>
      </w: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PRESENZA DI CINGHIALI</w:t>
      </w:r>
    </w:p>
    <w:p w14:paraId="67656EDC" w14:textId="7B1C0A60" w:rsidR="004931CE" w:rsidRPr="004931CE" w:rsidRDefault="00F52585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MODIFICA REGOLAMENTO COMUNALE PER LA TUTELA DEL BENESSERE DEGLI ANIMALI </w:t>
      </w: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D’AFFEZIONE APPROVATO CON D.C. N.40/2020</w:t>
      </w:r>
    </w:p>
    <w:p w14:paraId="395AE296" w14:textId="54D03C65" w:rsidR="004931CE" w:rsidRPr="004931CE" w:rsidRDefault="00F52585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MODIFICA REGOLAMENTO COMUNALE DI POLIZIA URBANA APPROVATO CON DELIBERA DI </w:t>
      </w: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CONSIGLIO COMUNALE N.41 DEL 28/12/2020</w:t>
      </w:r>
    </w:p>
    <w:p w14:paraId="6EB36736" w14:textId="33FD5564" w:rsidR="004931CE" w:rsidRPr="004931CE" w:rsidRDefault="00F52585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REGOLAMENTO PER L'APPLICAZIONE DEL CANONE PATRIMONIALE DI CONCESSIONE, </w:t>
      </w: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AUTORIZZAZIONE O ESPOSIZIONE PUBBLICITARIA</w:t>
      </w:r>
    </w:p>
    <w:p w14:paraId="738B70D5" w14:textId="565E2F2D" w:rsidR="004931CE" w:rsidRPr="004931CE" w:rsidRDefault="00F52585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APPROVAZIONE PROGRAMMA DEGLI ACQUISTI DI BENI E SERVIZI DI IMPORTO STIMATO </w:t>
      </w: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UNITARIO PARI O SUPERIORE A 40.000,00 EURO PER IL PERIODO 2021/2023</w:t>
      </w:r>
    </w:p>
    <w:p w14:paraId="4774A313" w14:textId="0239AC40" w:rsidR="004931CE" w:rsidRPr="004931CE" w:rsidRDefault="00F52585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VERIFICA DELLE QUANTITÀ E QUALITÀ DI AREE E FABBRICATI DA DESTINARSI ALLA RESIDENZA, </w:t>
      </w: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ALLE ATTIVITÀ PRODUTTIVE E TERZIARIE AI SENSI DELLE LEGGI N. 167/1962, N. 865/1971 E N. </w:t>
      </w: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457/1978 CHE POSSONO ESSERE CEDUTE IN PROPRIETÀ E IN SUPERFICIE</w:t>
      </w:r>
    </w:p>
    <w:p w14:paraId="60A0E7F1" w14:textId="65D85204" w:rsidR="004931CE" w:rsidRPr="004931CE" w:rsidRDefault="00F52585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APPROVAZIONE PIANO DELLE ALIENAZIONI E VALORIZZAZIONI IMMOBILIARI</w:t>
      </w:r>
    </w:p>
    <w:p w14:paraId="17EEF2CD" w14:textId="1616055C" w:rsidR="004931CE" w:rsidRPr="004931CE" w:rsidRDefault="00F52585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APPROVAZIONE PROGRAMMA TRIENNALE OPERE PUBBLICHE ED ELENCO ANNUALE DEI </w:t>
      </w:r>
      <w:r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="004931CE"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LAVORI PUBBLICI</w:t>
      </w:r>
    </w:p>
    <w:p w14:paraId="44E56BAD" w14:textId="77777777" w:rsidR="004931CE" w:rsidRPr="004931CE" w:rsidRDefault="004931CE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DETERMINAZIONE ALIQUOTE IMU PER L'ANNO 2021.</w:t>
      </w:r>
    </w:p>
    <w:p w14:paraId="3060B772" w14:textId="77777777" w:rsidR="004931CE" w:rsidRPr="004931CE" w:rsidRDefault="004931CE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CONFERMA ALIQUOTA ADDIZIONALE IRPEF PER L'ANNO 2021.</w:t>
      </w:r>
    </w:p>
    <w:p w14:paraId="096A63F6" w14:textId="77777777" w:rsidR="004931CE" w:rsidRPr="004931CE" w:rsidRDefault="004931CE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APPROVAZIONE PROGRAMMA DEGLI INCARICHI E CONSULENZE ANNO 2021</w:t>
      </w:r>
    </w:p>
    <w:p w14:paraId="51899C26" w14:textId="77777777" w:rsidR="004931CE" w:rsidRPr="004931CE" w:rsidRDefault="004931CE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APPROVAZIONE DOCUMENTO UNICO DI PROGRAMMAZIONE (D.U.P.) 2021/2023</w:t>
      </w:r>
    </w:p>
    <w:p w14:paraId="27383818" w14:textId="77777777" w:rsidR="004931CE" w:rsidRPr="004931CE" w:rsidRDefault="004931CE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APPROVAZIONE BILANCIO DI PREVISIONE 2021/2023</w:t>
      </w:r>
    </w:p>
    <w:p w14:paraId="32CCC5D7" w14:textId="6E87FCFD" w:rsidR="004931CE" w:rsidRPr="004931CE" w:rsidRDefault="004931CE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APPROVAZIONE PROCEDURA “SOMMA URGENZA” AI SENSI DELL’ART.  191 c.3 DEL TUEL IN </w:t>
      </w:r>
      <w:r w:rsidR="00F52585"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>MERITO AGLI INTERVENTI DI MESSA IN SICUREZZA DELL’EDIFICIO IN VIA DELLA LIBERTA’ 8</w:t>
      </w:r>
    </w:p>
    <w:p w14:paraId="2A822BC5" w14:textId="72017031" w:rsidR="004931CE" w:rsidRPr="004931CE" w:rsidRDefault="004931CE" w:rsidP="004931CE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INTERROGAZIONE PRESENTATA DAL GRUPPO CONSILIARE “LISTA CIVICA PER PORANO” IN </w:t>
      </w:r>
      <w:r w:rsidR="00F52585">
        <w:rPr>
          <w:rFonts w:asciiTheme="minorHAnsi" w:eastAsiaTheme="minorHAnsi" w:hAnsiTheme="minorHAnsi" w:cstheme="minorBidi"/>
          <w:sz w:val="34"/>
          <w:szCs w:val="34"/>
          <w:lang w:eastAsia="en-US"/>
        </w:rPr>
        <w:tab/>
      </w:r>
      <w:r w:rsidRPr="004931C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MERITO AD UNA POSSIBILE CHIUSURA DELLA FILIALE DELLA CASSA DI RISPARMIO DI ORVIETO </w:t>
      </w:r>
    </w:p>
    <w:p w14:paraId="5ED5F5F0" w14:textId="77777777" w:rsidR="004931CE" w:rsidRPr="004931CE" w:rsidRDefault="004931CE" w:rsidP="004931CE">
      <w:pPr>
        <w:jc w:val="both"/>
        <w:rPr>
          <w:rFonts w:eastAsiaTheme="minorHAnsi"/>
          <w:sz w:val="34"/>
          <w:szCs w:val="34"/>
          <w:lang w:eastAsia="en-US"/>
        </w:rPr>
      </w:pPr>
    </w:p>
    <w:p w14:paraId="5148DC11" w14:textId="77777777" w:rsidR="004931CE" w:rsidRPr="004931CE" w:rsidRDefault="004931CE" w:rsidP="004931CE">
      <w:pPr>
        <w:jc w:val="both"/>
        <w:rPr>
          <w:rFonts w:asciiTheme="majorHAnsi" w:hAnsiTheme="majorHAnsi"/>
          <w:b/>
          <w:bCs/>
          <w:sz w:val="34"/>
          <w:szCs w:val="34"/>
        </w:rPr>
      </w:pPr>
      <w:r w:rsidRPr="004931CE">
        <w:rPr>
          <w:rFonts w:asciiTheme="majorHAnsi" w:hAnsiTheme="majorHAnsi"/>
          <w:b/>
          <w:bCs/>
          <w:sz w:val="34"/>
          <w:szCs w:val="34"/>
        </w:rPr>
        <w:t>Saranno garantite le misure di sicurezza previste dalle disposizioni governative.</w:t>
      </w:r>
    </w:p>
    <w:p w14:paraId="732F56E2" w14:textId="77777777" w:rsidR="004931CE" w:rsidRPr="004931CE" w:rsidRDefault="004931CE" w:rsidP="004931CE">
      <w:pPr>
        <w:jc w:val="both"/>
        <w:rPr>
          <w:rFonts w:asciiTheme="majorHAnsi" w:hAnsiTheme="majorHAnsi"/>
          <w:b/>
          <w:bCs/>
          <w:sz w:val="34"/>
          <w:szCs w:val="34"/>
        </w:rPr>
      </w:pPr>
      <w:r w:rsidRPr="004931CE">
        <w:rPr>
          <w:rFonts w:asciiTheme="majorHAnsi" w:hAnsiTheme="majorHAnsi"/>
          <w:b/>
          <w:bCs/>
          <w:sz w:val="34"/>
          <w:szCs w:val="34"/>
        </w:rPr>
        <w:t>È obbligatorio per i consiglieri ed il pubblico indossare la mascherina protettiva.</w:t>
      </w:r>
    </w:p>
    <w:p w14:paraId="7A65C8FB" w14:textId="77777777" w:rsidR="004931CE" w:rsidRPr="004931CE" w:rsidRDefault="004931CE" w:rsidP="004931CE">
      <w:pPr>
        <w:jc w:val="both"/>
        <w:rPr>
          <w:rFonts w:eastAsiaTheme="minorHAnsi"/>
          <w:sz w:val="34"/>
          <w:szCs w:val="34"/>
          <w:lang w:eastAsia="en-US"/>
        </w:rPr>
      </w:pPr>
    </w:p>
    <w:p w14:paraId="2DDC32CE" w14:textId="77777777" w:rsidR="004931CE" w:rsidRPr="004931CE" w:rsidRDefault="004931CE" w:rsidP="004931CE">
      <w:pPr>
        <w:jc w:val="both"/>
        <w:rPr>
          <w:rFonts w:eastAsiaTheme="minorHAnsi"/>
          <w:sz w:val="34"/>
          <w:szCs w:val="34"/>
          <w:lang w:eastAsia="en-US"/>
        </w:rPr>
      </w:pPr>
    </w:p>
    <w:p w14:paraId="7395D8C8" w14:textId="77777777" w:rsidR="004931CE" w:rsidRPr="004931CE" w:rsidRDefault="004931CE" w:rsidP="004931CE">
      <w:pPr>
        <w:jc w:val="both"/>
        <w:rPr>
          <w:rFonts w:eastAsiaTheme="minorHAnsi"/>
          <w:sz w:val="34"/>
          <w:szCs w:val="34"/>
          <w:lang w:eastAsia="en-US"/>
        </w:rPr>
      </w:pPr>
    </w:p>
    <w:p w14:paraId="56AA6997" w14:textId="77777777" w:rsidR="004931CE" w:rsidRPr="004931CE" w:rsidRDefault="004931CE" w:rsidP="004931CE">
      <w:pPr>
        <w:ind w:left="5664" w:firstLine="708"/>
        <w:jc w:val="both"/>
        <w:rPr>
          <w:rFonts w:eastAsiaTheme="minorHAnsi"/>
          <w:sz w:val="34"/>
          <w:szCs w:val="34"/>
          <w:lang w:eastAsia="en-US"/>
        </w:rPr>
      </w:pPr>
    </w:p>
    <w:p w14:paraId="62A1A649" w14:textId="43E07ACB" w:rsidR="004931CE" w:rsidRPr="004931CE" w:rsidRDefault="004931CE" w:rsidP="004931CE">
      <w:pPr>
        <w:ind w:left="5664" w:firstLine="708"/>
        <w:jc w:val="both"/>
        <w:rPr>
          <w:rFonts w:eastAsiaTheme="minorHAnsi"/>
          <w:sz w:val="34"/>
          <w:szCs w:val="34"/>
          <w:lang w:eastAsia="en-US"/>
        </w:rPr>
      </w:pPr>
      <w:r>
        <w:rPr>
          <w:rFonts w:eastAsiaTheme="minorHAnsi"/>
          <w:sz w:val="34"/>
          <w:szCs w:val="34"/>
          <w:lang w:eastAsia="en-US"/>
        </w:rPr>
        <w:tab/>
      </w:r>
      <w:r w:rsidRPr="004931CE">
        <w:rPr>
          <w:rFonts w:eastAsiaTheme="minorHAnsi"/>
          <w:sz w:val="34"/>
          <w:szCs w:val="34"/>
          <w:lang w:eastAsia="en-US"/>
        </w:rPr>
        <w:t>IL SINDACO</w:t>
      </w:r>
    </w:p>
    <w:p w14:paraId="4E519009" w14:textId="664227F6" w:rsidR="00FA49A1" w:rsidRPr="004931CE" w:rsidRDefault="004931CE" w:rsidP="004931CE">
      <w:pPr>
        <w:ind w:left="4956" w:firstLine="708"/>
        <w:jc w:val="both"/>
        <w:rPr>
          <w:rFonts w:eastAsiaTheme="minorHAnsi"/>
          <w:i/>
          <w:sz w:val="34"/>
          <w:szCs w:val="34"/>
          <w:lang w:eastAsia="en-US"/>
        </w:rPr>
      </w:pPr>
      <w:r w:rsidRPr="004931CE">
        <w:rPr>
          <w:rFonts w:eastAsiaTheme="minorHAnsi"/>
          <w:sz w:val="34"/>
          <w:szCs w:val="34"/>
          <w:lang w:eastAsia="en-US"/>
        </w:rPr>
        <w:t xml:space="preserve">           </w:t>
      </w:r>
      <w:r>
        <w:rPr>
          <w:rFonts w:eastAsiaTheme="minorHAnsi"/>
          <w:sz w:val="34"/>
          <w:szCs w:val="34"/>
          <w:lang w:eastAsia="en-US"/>
        </w:rPr>
        <w:t xml:space="preserve">   </w:t>
      </w:r>
      <w:r w:rsidRPr="004931CE">
        <w:rPr>
          <w:rFonts w:eastAsiaTheme="minorHAnsi"/>
          <w:i/>
          <w:sz w:val="34"/>
          <w:szCs w:val="34"/>
          <w:lang w:eastAsia="en-US"/>
        </w:rPr>
        <w:t>Marco Conticelli</w:t>
      </w:r>
    </w:p>
    <w:sectPr w:rsidR="00FA49A1" w:rsidRPr="004931CE" w:rsidSect="00483490">
      <w:pgSz w:w="16839" w:h="23814" w:code="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E097A"/>
    <w:multiLevelType w:val="hybridMultilevel"/>
    <w:tmpl w:val="E3B431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87F"/>
    <w:multiLevelType w:val="hybridMultilevel"/>
    <w:tmpl w:val="09208154"/>
    <w:lvl w:ilvl="0" w:tplc="6B9A4C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A93A4D"/>
    <w:multiLevelType w:val="hybridMultilevel"/>
    <w:tmpl w:val="B4E66B40"/>
    <w:lvl w:ilvl="0" w:tplc="59D8237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B55B86"/>
    <w:multiLevelType w:val="hybridMultilevel"/>
    <w:tmpl w:val="99E0D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C12A2"/>
    <w:multiLevelType w:val="hybridMultilevel"/>
    <w:tmpl w:val="156C25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A0A76"/>
    <w:multiLevelType w:val="hybridMultilevel"/>
    <w:tmpl w:val="9F1C616E"/>
    <w:lvl w:ilvl="0" w:tplc="78A4C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A1"/>
    <w:rsid w:val="00066751"/>
    <w:rsid w:val="000A467A"/>
    <w:rsid w:val="00264EB7"/>
    <w:rsid w:val="003777D4"/>
    <w:rsid w:val="0045237C"/>
    <w:rsid w:val="00483490"/>
    <w:rsid w:val="004931CE"/>
    <w:rsid w:val="004D369A"/>
    <w:rsid w:val="005E1C9D"/>
    <w:rsid w:val="00771B3A"/>
    <w:rsid w:val="007C366F"/>
    <w:rsid w:val="00AD004E"/>
    <w:rsid w:val="00B37BB8"/>
    <w:rsid w:val="00EC2436"/>
    <w:rsid w:val="00F52585"/>
    <w:rsid w:val="00F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95AC"/>
  <w15:docId w15:val="{EA8F018E-9827-4B30-8ECD-6AD8093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A49A1"/>
    <w:pPr>
      <w:jc w:val="center"/>
    </w:pPr>
    <w:rPr>
      <w:rFonts w:ascii="Courier" w:hAnsi="Courier"/>
      <w:b/>
      <w:sz w:val="52"/>
      <w:szCs w:val="20"/>
    </w:rPr>
  </w:style>
  <w:style w:type="character" w:customStyle="1" w:styleId="TitoloCarattere">
    <w:name w:val="Titolo Carattere"/>
    <w:basedOn w:val="Carpredefinitoparagrafo"/>
    <w:link w:val="Titolo"/>
    <w:rsid w:val="00FA49A1"/>
    <w:rPr>
      <w:rFonts w:ascii="Courier" w:eastAsia="Times New Roman" w:hAnsi="Courier" w:cs="Times New Roman"/>
      <w:b/>
      <w:sz w:val="5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FA49A1"/>
    <w:pPr>
      <w:jc w:val="center"/>
    </w:pPr>
    <w:rPr>
      <w:rFonts w:ascii="Courier" w:hAnsi="Courier"/>
      <w:b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A49A1"/>
    <w:rPr>
      <w:rFonts w:ascii="Courier" w:eastAsia="Times New Roman" w:hAnsi="Courier" w:cs="Times New Roman"/>
      <w:b/>
      <w:sz w:val="3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C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Coppola Marzia</dc:creator>
  <cp:keywords/>
  <dc:description/>
  <cp:lastModifiedBy>paola staffa</cp:lastModifiedBy>
  <cp:revision>3</cp:revision>
  <cp:lastPrinted>2019-11-22T07:45:00Z</cp:lastPrinted>
  <dcterms:created xsi:type="dcterms:W3CDTF">2021-03-25T11:58:00Z</dcterms:created>
  <dcterms:modified xsi:type="dcterms:W3CDTF">2021-03-25T12:00:00Z</dcterms:modified>
</cp:coreProperties>
</file>